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国产原创未成年人节目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是否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积极体现中华文化元素，使用外国因素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是否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符合剧情需要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国产原创未成年人节目未积极体现中华文化元素，使用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外国</w:t>
      </w:r>
      <w:r>
        <w:rPr>
          <w:rFonts w:hint="eastAsia" w:ascii="仿宋_GB2312" w:hAnsi="仿宋_GB2312" w:eastAsia="仿宋_GB2312" w:cs="仿宋_GB2312"/>
          <w:sz w:val="32"/>
          <w:szCs w:val="32"/>
        </w:rPr>
        <w:t>的人名、地名、服装、形象、背景不符合剧情需要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的情形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国产原创未成年人节目积极体现了中华文化元素，使用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外国</w:t>
      </w:r>
      <w:r>
        <w:rPr>
          <w:rFonts w:hint="eastAsia" w:ascii="仿宋_GB2312" w:hAnsi="仿宋_GB2312" w:eastAsia="仿宋_GB2312" w:cs="仿宋_GB2312"/>
          <w:sz w:val="32"/>
          <w:szCs w:val="32"/>
        </w:rPr>
        <w:t>的人名、地名、服装、形象、背景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符合剧情需要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国产原创未成年人节目未积极体现中华文化元素，使用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外国</w:t>
      </w:r>
      <w:r>
        <w:rPr>
          <w:rFonts w:hint="eastAsia" w:ascii="仿宋_GB2312" w:hAnsi="仿宋_GB2312" w:eastAsia="仿宋_GB2312" w:cs="仿宋_GB2312"/>
          <w:sz w:val="32"/>
          <w:szCs w:val="32"/>
        </w:rPr>
        <w:t>的人名、地名、服装、形象、背景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不符合剧情需要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E2B02"/>
    <w:rsid w:val="5BFBBC0D"/>
    <w:rsid w:val="BFFE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2021-09-14T15:22:00Z</dcterms:created>
  <dc:creator>lishixing</dc:creator>
  <cp:lastModifiedBy>lishixing</cp:lastModifiedBy>
  <dcterms:modified xsi:type="dcterms:W3CDTF">2021-09-14T15:25:13Z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